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26,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SECURITY NATIONAL FINANCIAL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7"/>
              </w:rPr>
              <w:t>Utah</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000-09341</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87-0345941</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50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76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433 Ascension Way, 6th Floor,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84123</w:t>
            </w:r>
          </w:p>
        </w:tc>
      </w:tr>
      <w:tr>
        <w:trPr>
          <w:trHeight w:val="234"/>
        </w:trPr>
        <w:tc>
          <w:tcPr>
            <w:tcW w:w="5140" w:type="dxa"/>
            <w:vAlign w:val="bottom"/>
            <w:tcBorders>
              <w:top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(801) 264-1060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Does Not Apply</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SNFCA</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2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Annual Meeting of Stockholders (the “Annual Meeting”) of Security National Financial Corporation (the “Company”) was held on June 26, 2026, in Salt Lake City, Utah. As of April 20, 2026, the record date, there were issued and outstanding 22,445,316 shares of Class A common stock (including 1,124,565 shares of treasury stock), $2.00 par value, and 3,587,237 shares of Class C common stock (including 104,604 shares of treasury stock), $2.00 par value, for a total of 26,032,553 shares of the Company’s common stock outstanding. A majority of the outstanding shares of Class A and Class C common stock (or 12,401,693 shares) constituted a quorum for the transaction of business at the Annual Meeting. The Annual Meeting met the quorum requirements. A total of 22,031,400 shares were represented in person or by proxy and voted at the Annual Meeting—18,578,647 shares of Class A common stock and 3,452,753 shares of Class C common stock—constituting in excess of majorities of each of those classes.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Annual Meeting, the Company’s stockholders (i) approved the election of Scott M. Quist, Gilbert A. Fuller, Adam G. Quist, Shital A. Mehta, John L. Cook, S. Andrew Quist, Robert G. Hunter M.D., Jason G. Overbaugh, and H. Craig Moody as directors of the Company; (ii) approved the amendment of the Company’s 2022 Equity Incentive Plan to provide that up to 500,000 of the shares previously authorized to be issued only as Class A common stock may instead be issued as Class C common stock; (iii) approved, on an advisory basis, the compensation of the Company’s named executive officers; and (iv) ratified the appointment of Deloitte &amp; Touche, LLP as the Company’s independent registered public accountants for the fiscal year ending December 31, 2026.</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results of the voting at the Annual Meeting on the matters submitted to the stockholders are set forth below. The voting results at the Annual Meeting set forth below reflect the weighted voting for the Class C common shares, which, on matters where Class A and Class C common shares vote together as a single class, have a weighted voting of ten votes per share.</w:t>
      </w:r>
    </w:p>
    <w:p>
      <w:pPr>
        <w:spacing w:after="0" w:line="176" w:lineRule="exact"/>
        <w:rPr>
          <w:sz w:val="20"/>
          <w:szCs w:val="20"/>
          <w:color w:val="auto"/>
        </w:rPr>
      </w:pPr>
    </w:p>
    <w:p>
      <w:pPr>
        <w:ind w:right="20" w:firstLine="656"/>
        <w:spacing w:after="0" w:line="282" w:lineRule="auto"/>
        <w:tabs>
          <w:tab w:leader="none" w:pos="8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directors to be voted upon by the Class A common stockholders voting separately as a class to serve until the next Annual Meeting and until their successors are duly elected and qualified: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2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02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M. Quist</w:t>
            </w:r>
          </w:p>
        </w:tc>
        <w:tc>
          <w:tcPr>
            <w:tcW w:w="2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11,786,340</w:t>
            </w: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3,401,320</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15,187,660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Gilbert A. Fuller</w:t>
            </w:r>
          </w:p>
        </w:tc>
        <w:tc>
          <w:tcPr>
            <w:tcW w:w="2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Class A</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9,639,299</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5,548,361</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15,187,660</w:t>
            </w: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 G. Quist</w:t>
            </w:r>
          </w:p>
        </w:tc>
        <w:tc>
          <w:tcPr>
            <w:tcW w:w="23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Class A</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11,758,785</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3,428,875</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15,187,660</w:t>
            </w:r>
          </w:p>
        </w:tc>
      </w:tr>
    </w:tbl>
    <w:p>
      <w:pPr>
        <w:spacing w:after="0" w:line="198" w:lineRule="exact"/>
        <w:rPr>
          <w:sz w:val="20"/>
          <w:szCs w:val="20"/>
          <w:color w:val="auto"/>
        </w:rPr>
      </w:pPr>
    </w:p>
    <w:p>
      <w:pPr>
        <w:ind w:firstLine="656"/>
        <w:spacing w:after="0" w:line="282" w:lineRule="auto"/>
        <w:tabs>
          <w:tab w:leader="none" w:pos="83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remaining six directors to be voted upon by the Class A and Class C common stockholders together to serve until the next Annual Meeting and until their successors are duly elected and qualified: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2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02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Shital A. Mehta</w:t>
            </w:r>
          </w:p>
        </w:tc>
        <w:tc>
          <w:tcPr>
            <w:tcW w:w="2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10,570,859</w:t>
            </w: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4,616,801</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15,187,660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Class C</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34,527,530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34,527,530</w:t>
            </w:r>
          </w:p>
        </w:tc>
      </w:tr>
      <w:tr>
        <w:trPr>
          <w:trHeight w:val="223"/>
        </w:trPr>
        <w:tc>
          <w:tcPr>
            <w:tcW w:w="2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380" w:type="dxa"/>
            <w:vAlign w:val="bottom"/>
            <w:tcBorders>
              <w:top w:val="single" w:sz="8" w:color="CCEEFF"/>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45,098,389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4,616,801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49,715,190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2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02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L. Cook</w:t>
            </w:r>
          </w:p>
        </w:tc>
        <w:tc>
          <w:tcPr>
            <w:tcW w:w="2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10,560,775</w:t>
            </w: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4,626,885</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15,187,660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Class C</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34,527,530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34,527,530</w:t>
            </w:r>
          </w:p>
        </w:tc>
      </w:tr>
      <w:tr>
        <w:trPr>
          <w:trHeight w:val="223"/>
        </w:trPr>
        <w:tc>
          <w:tcPr>
            <w:tcW w:w="2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380" w:type="dxa"/>
            <w:vAlign w:val="bottom"/>
            <w:tcBorders>
              <w:top w:val="single" w:sz="8" w:color="CCEEFF"/>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45,088,305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4,626,885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49,715,190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2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2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02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 Andrew Quist</w:t>
            </w:r>
          </w:p>
        </w:tc>
        <w:tc>
          <w:tcPr>
            <w:tcW w:w="2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11,787,906</w:t>
            </w: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3,399,754</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15,187,660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Class C</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34,527,530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34,527,530</w:t>
            </w:r>
          </w:p>
        </w:tc>
      </w:tr>
      <w:tr>
        <w:trPr>
          <w:trHeight w:val="223"/>
        </w:trPr>
        <w:tc>
          <w:tcPr>
            <w:tcW w:w="2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380" w:type="dxa"/>
            <w:vAlign w:val="bottom"/>
            <w:tcBorders>
              <w:top w:val="single" w:sz="8" w:color="CCEEFF"/>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46,315,436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3,399,754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49,715,190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2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02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 Hunter M.D.</w:t>
            </w:r>
          </w:p>
        </w:tc>
        <w:tc>
          <w:tcPr>
            <w:tcW w:w="2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8,867,487</w:t>
            </w: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6,320,173</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15,187,660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Class C</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34,527,530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34,527,530</w:t>
            </w:r>
          </w:p>
        </w:tc>
      </w:tr>
      <w:tr>
        <w:trPr>
          <w:trHeight w:val="223"/>
        </w:trPr>
        <w:tc>
          <w:tcPr>
            <w:tcW w:w="2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380" w:type="dxa"/>
            <w:vAlign w:val="bottom"/>
            <w:tcBorders>
              <w:top w:val="single" w:sz="8" w:color="CCEEFF"/>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43,395,017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6,320,173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49,715,190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38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2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02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G. Overbaugh</w:t>
            </w:r>
          </w:p>
        </w:tc>
        <w:tc>
          <w:tcPr>
            <w:tcW w:w="2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11,794,353</w:t>
            </w: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3,393,307</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15,187,660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Class C</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34,527,530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34,527,530</w:t>
            </w:r>
          </w:p>
        </w:tc>
      </w:tr>
      <w:tr>
        <w:trPr>
          <w:trHeight w:val="223"/>
        </w:trPr>
        <w:tc>
          <w:tcPr>
            <w:tcW w:w="2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380" w:type="dxa"/>
            <w:vAlign w:val="bottom"/>
            <w:tcBorders>
              <w:top w:val="single" w:sz="8" w:color="CCEEFF"/>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46,321,883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3,393,307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49,715,190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38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2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02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 Craig Moody</w:t>
            </w:r>
          </w:p>
        </w:tc>
        <w:tc>
          <w:tcPr>
            <w:tcW w:w="2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8,106,666</w:t>
            </w: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7,080,994</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15,187,660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Class C</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34,527,530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34,527,530</w:t>
            </w:r>
          </w:p>
        </w:tc>
      </w:tr>
      <w:tr>
        <w:trPr>
          <w:trHeight w:val="223"/>
        </w:trPr>
        <w:tc>
          <w:tcPr>
            <w:tcW w:w="2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380" w:type="dxa"/>
            <w:vAlign w:val="bottom"/>
            <w:tcBorders>
              <w:top w:val="single" w:sz="8" w:color="CCEEFF"/>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42,634,196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7,080,994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49,715,190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56"/>
        <w:spacing w:after="0" w:line="282" w:lineRule="auto"/>
        <w:tabs>
          <w:tab w:leader="none" w:pos="8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amendment of the Company’s 2022 Equity Incentive Plan to provide that up to 500,000 of the shares previously authorized to be issued only as Class A common stock may instead be issued as Class C common stock:</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2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0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Votes Abstaining</w:t>
            </w:r>
          </w:p>
        </w:tc>
      </w:tr>
      <w:tr>
        <w:trPr>
          <w:trHeight w:val="209"/>
        </w:trPr>
        <w:tc>
          <w:tcPr>
            <w:tcW w:w="4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w:t>
            </w:r>
          </w:p>
        </w:tc>
        <w:tc>
          <w:tcPr>
            <w:tcW w:w="2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11,232,014</w:t>
            </w:r>
          </w:p>
        </w:tc>
        <w:tc>
          <w:tcPr>
            <w:tcW w:w="3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3,950,220</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Class C</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34,527,530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Borders>
              <w:top w:val="single" w:sz="8" w:color="CCEEFF"/>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45,759,544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3,950,220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To approve, on an advisory basis, the compensation of the Company’s named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2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0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Votes Abstaining</w:t>
            </w:r>
          </w:p>
        </w:tc>
      </w:tr>
      <w:tr>
        <w:trPr>
          <w:trHeight w:val="210"/>
        </w:trPr>
        <w:tc>
          <w:tcPr>
            <w:tcW w:w="4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w:t>
            </w:r>
          </w:p>
        </w:tc>
        <w:tc>
          <w:tcPr>
            <w:tcW w:w="2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10,505,168</w:t>
            </w:r>
          </w:p>
        </w:tc>
        <w:tc>
          <w:tcPr>
            <w:tcW w:w="3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4,666,774</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Class C</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34,527,530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Borders>
              <w:top w:val="single" w:sz="8" w:color="CCEEFF"/>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45,032,698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4,666,774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8" w:right="339" w:bottom="1440" w:gutter="0" w:footer="0" w:header="0"/>
        </w:sectPr>
      </w:pPr>
    </w:p>
    <w:bookmarkStart w:id="3" w:name="page4"/>
    <w:bookmarkEnd w:id="3"/>
    <w:p>
      <w:pPr>
        <w:ind w:firstLine="656"/>
        <w:spacing w:after="0" w:line="282" w:lineRule="auto"/>
        <w:tabs>
          <w:tab w:leader="none" w:pos="84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the Company’s independent registered public accountants for the fiscal year ending December 31, 2026: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2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0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Votes Abstaining</w:t>
            </w:r>
          </w:p>
        </w:tc>
      </w:tr>
      <w:tr>
        <w:trPr>
          <w:trHeight w:val="209"/>
        </w:trPr>
        <w:tc>
          <w:tcPr>
            <w:tcW w:w="4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w:t>
            </w:r>
          </w:p>
        </w:tc>
        <w:tc>
          <w:tcPr>
            <w:tcW w:w="2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18,558,858</w:t>
            </w:r>
          </w:p>
        </w:tc>
        <w:tc>
          <w:tcPr>
            <w:tcW w:w="3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17,847</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Class C</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34,527,530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Borders>
              <w:top w:val="single" w:sz="8" w:color="CCEEFF"/>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53,086,388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17,847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Board of Directors (the “Board”) Meeting of the Company on June 26, 2026, the Board declared a 5% stock dividend (the “Stock Dividend”) on outstanding shares of the Company’s Class A and Class C Common Stock. The Stock Dividend will be issued on July 17, 2026 to the Class A and Class C common stockholders of record as of July 10, 2026.</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issued 5% stock dividends on its shares of Class A and Class C Common Stock each year from 1991 through 2025, except in 2020 when stock dividends totaling 7.5% were issued. The Board is pleased to declare this 5% Stock Dividend in 2026.</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29, 2026, the Company issued a press release announcing the Stock Dividend. A copy of that press release is attached hereto as Exhibit 99.1. The information contained in Exhibit 99.1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060" w:type="dxa"/>
            <w:vAlign w:val="bottom"/>
          </w:tcPr>
          <w:p>
            <w:pPr>
              <w:spacing w:after="0"/>
              <w:rPr>
                <w:sz w:val="20"/>
                <w:szCs w:val="20"/>
                <w:color w:val="auto"/>
              </w:rPr>
            </w:pPr>
          </w:p>
        </w:tc>
      </w:tr>
      <w:tr>
        <w:trPr>
          <w:trHeight w:val="41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060" w:type="dxa"/>
            <w:vAlign w:val="bottom"/>
          </w:tcPr>
          <w:p>
            <w:pPr>
              <w:spacing w:after="0"/>
              <w:rPr>
                <w:sz w:val="24"/>
                <w:szCs w:val="24"/>
                <w:color w:val="auto"/>
              </w:rPr>
            </w:pPr>
          </w:p>
        </w:tc>
      </w:tr>
      <w:tr>
        <w:trPr>
          <w:trHeight w:val="238"/>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70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Announcing Stock Dividend</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w:t>
      </w:r>
    </w:p>
    <w:p>
      <w:pPr>
        <w:spacing w:after="0" w:line="31"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June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Scott M. Quist, Chairman, President and</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For Further Information Contact: Jeffrey R. Stephens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or Garrett S. Sill</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 Box 57250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(Telephone) (801) 264-1060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(Fax) (801) 264-8430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Website: www.securitynational.com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Security National Financial Corporation Announces Stock Dividend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Salt Lake City, Utah, June 29, 2026—Security National Financial Corporation (NASDAQ: SNFCA) announces that on June 26, 2026, its Board of Directors has authorized a 5% stock dividend for stockholders of record on July 10, 2026. The stock dividend will be issued on July 17, 2026.</w:t>
      </w:r>
    </w:p>
    <w:p>
      <w:pPr>
        <w:spacing w:after="0" w:line="16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Scott Quist, President and Chief Executive Officer of Security National Financial Corporation, stated: “This is the Company’s 38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consecutive year in declaring a stock dividend. We find many of our stockholders are pleased with the stock dividend due to the options it affords for long-term appreciation or cash flow if they choose to sell the shares.”</w:t>
      </w:r>
    </w:p>
    <w:p>
      <w:pPr>
        <w:spacing w:after="0" w:line="19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press release contains statements that, if not verifiable historical fact, may be viewed as forward-looking statements that could predict future events or outcomes with respect to Security National Financial Corporation and its business. The predictions in these statements will involve risk and uncertainties and, accordingly, actual results may differ significantly from the results discussed or implied in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2026-06-29T12:58:37Z</dcterms:created>
  <dcterms:modified xsi:type="dcterms:W3CDTF">2026-06-29T12:58:37Z</dcterms:modified>
</cp:coreProperties>
</file>